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B763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35112ED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8BD3AF3">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甘肃酒钢集团宏兴钢铁股份有限公司炼铁厂</w:t>
      </w:r>
    </w:p>
    <w:p w14:paraId="18679929">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高效率隔爆型三相异步电动机\YBX5 71-M1/4 0.25kW 380V 1级 ExdbIICT4Gb IP65 F B3采购技术</w:t>
      </w:r>
      <w:r>
        <w:rPr>
          <w:rFonts w:hint="eastAsia" w:ascii="仿宋" w:hAnsi="仿宋" w:eastAsia="仿宋" w:cs="仿宋"/>
          <w:b/>
          <w:color w:val="auto"/>
          <w:sz w:val="36"/>
          <w:szCs w:val="48"/>
          <w:highlight w:val="none"/>
          <w:lang w:val="en-US" w:eastAsia="zh-CN"/>
        </w:rPr>
        <w:t>规格书</w:t>
      </w:r>
    </w:p>
    <w:p w14:paraId="22334D95">
      <w:pPr>
        <w:pStyle w:val="2"/>
        <w:ind w:firstLine="3614" w:firstLineChars="1000"/>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（70439176）</w:t>
      </w:r>
    </w:p>
    <w:p w14:paraId="17FEF33A">
      <w:pPr>
        <w:rPr>
          <w:rFonts w:hint="eastAsia" w:ascii="仿宋" w:hAnsi="仿宋" w:eastAsia="仿宋" w:cs="仿宋"/>
          <w:b/>
          <w:color w:val="auto"/>
          <w:sz w:val="36"/>
          <w:szCs w:val="48"/>
          <w:highlight w:val="none"/>
          <w:lang w:val="en-US" w:eastAsia="zh-CN"/>
        </w:rPr>
      </w:pPr>
    </w:p>
    <w:p w14:paraId="4B9A9F68">
      <w:pPr>
        <w:pStyle w:val="2"/>
        <w:rPr>
          <w:rFonts w:hint="eastAsia"/>
          <w:lang w:val="en-US" w:eastAsia="zh-CN"/>
        </w:rPr>
      </w:pPr>
    </w:p>
    <w:p w14:paraId="66C7CC6A">
      <w:pPr>
        <w:rPr>
          <w:rFonts w:hint="eastAsia"/>
        </w:rPr>
      </w:pPr>
    </w:p>
    <w:p w14:paraId="572E102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30699149">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5049EA5B">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15EA4B72">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4DBE89FE">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5F22CA07">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2239C5BA">
      <w:pPr>
        <w:widowControl/>
        <w:spacing w:before="100" w:beforeAutospacing="1" w:after="100" w:afterAutospacing="1" w:line="360" w:lineRule="auto"/>
        <w:ind w:right="72" w:rightChars="30" w:firstLine="5722" w:firstLineChars="19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14:paraId="0E725608">
      <w:pPr>
        <w:spacing w:line="360" w:lineRule="auto"/>
        <w:rPr>
          <w:rFonts w:hint="eastAsia" w:ascii="仿宋" w:hAnsi="仿宋" w:eastAsia="仿宋" w:cs="仿宋"/>
          <w:bCs/>
          <w:color w:val="auto"/>
          <w:highlight w:val="none"/>
        </w:rPr>
      </w:pPr>
    </w:p>
    <w:p w14:paraId="3C3897E8">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594255C1">
      <w:pPr>
        <w:spacing w:line="360" w:lineRule="auto"/>
        <w:ind w:firstLine="3791" w:firstLineChars="1049"/>
        <w:rPr>
          <w:rFonts w:hint="eastAsia" w:ascii="仿宋" w:hAnsi="仿宋" w:eastAsia="仿宋" w:cs="仿宋"/>
          <w:b/>
          <w:color w:val="auto"/>
          <w:sz w:val="36"/>
          <w:szCs w:val="36"/>
          <w:highlight w:val="none"/>
        </w:rPr>
      </w:pPr>
    </w:p>
    <w:p w14:paraId="7C41779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5E12A74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3384BB5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7CAFBE1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04774A3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9A78DA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07E08F1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7EE543C1">
      <w:pPr>
        <w:snapToGrid w:val="0"/>
        <w:spacing w:line="360" w:lineRule="auto"/>
        <w:ind w:right="-447"/>
        <w:jc w:val="both"/>
        <w:rPr>
          <w:rFonts w:hint="eastAsia" w:ascii="仿宋" w:hAnsi="仿宋" w:eastAsia="仿宋" w:cs="仿宋"/>
          <w:b/>
          <w:color w:val="auto"/>
          <w:sz w:val="28"/>
          <w:szCs w:val="28"/>
          <w:highlight w:val="none"/>
        </w:rPr>
      </w:pPr>
    </w:p>
    <w:p w14:paraId="431C9CCF">
      <w:pPr>
        <w:snapToGrid w:val="0"/>
        <w:spacing w:line="360" w:lineRule="auto"/>
        <w:ind w:right="-447"/>
        <w:jc w:val="both"/>
        <w:rPr>
          <w:rFonts w:hint="eastAsia" w:ascii="仿宋" w:hAnsi="仿宋" w:eastAsia="仿宋" w:cs="仿宋"/>
          <w:b/>
          <w:color w:val="auto"/>
          <w:sz w:val="28"/>
          <w:szCs w:val="28"/>
          <w:highlight w:val="none"/>
        </w:rPr>
      </w:pPr>
    </w:p>
    <w:p w14:paraId="44278D57">
      <w:pPr>
        <w:snapToGrid w:val="0"/>
        <w:spacing w:line="360" w:lineRule="auto"/>
        <w:ind w:right="-447"/>
        <w:jc w:val="both"/>
        <w:rPr>
          <w:rFonts w:hint="eastAsia" w:ascii="仿宋" w:hAnsi="仿宋" w:eastAsia="仿宋" w:cs="仿宋"/>
          <w:b/>
          <w:color w:val="auto"/>
          <w:sz w:val="28"/>
          <w:szCs w:val="28"/>
          <w:highlight w:val="none"/>
        </w:rPr>
      </w:pPr>
    </w:p>
    <w:p w14:paraId="15F3E857">
      <w:pPr>
        <w:snapToGrid w:val="0"/>
        <w:spacing w:line="360" w:lineRule="auto"/>
        <w:ind w:right="-447"/>
        <w:jc w:val="both"/>
        <w:rPr>
          <w:rFonts w:hint="eastAsia" w:ascii="仿宋" w:hAnsi="仿宋" w:eastAsia="仿宋" w:cs="仿宋"/>
          <w:b/>
          <w:color w:val="auto"/>
          <w:sz w:val="28"/>
          <w:szCs w:val="28"/>
          <w:highlight w:val="none"/>
        </w:rPr>
      </w:pPr>
    </w:p>
    <w:p w14:paraId="46E16BA6">
      <w:pPr>
        <w:snapToGrid w:val="0"/>
        <w:spacing w:line="360" w:lineRule="auto"/>
        <w:ind w:right="-447"/>
        <w:jc w:val="both"/>
        <w:rPr>
          <w:rFonts w:hint="eastAsia" w:ascii="仿宋" w:hAnsi="仿宋" w:eastAsia="仿宋" w:cs="仿宋"/>
          <w:b/>
          <w:color w:val="auto"/>
          <w:sz w:val="28"/>
          <w:szCs w:val="28"/>
          <w:highlight w:val="none"/>
        </w:rPr>
      </w:pPr>
    </w:p>
    <w:p w14:paraId="1B0F9D4A">
      <w:pPr>
        <w:snapToGrid w:val="0"/>
        <w:spacing w:line="360" w:lineRule="auto"/>
        <w:ind w:right="-447"/>
        <w:jc w:val="both"/>
        <w:rPr>
          <w:rFonts w:hint="eastAsia" w:ascii="仿宋" w:hAnsi="仿宋" w:eastAsia="仿宋" w:cs="仿宋"/>
          <w:b/>
          <w:color w:val="auto"/>
          <w:sz w:val="28"/>
          <w:szCs w:val="28"/>
          <w:highlight w:val="none"/>
        </w:rPr>
      </w:pPr>
    </w:p>
    <w:p w14:paraId="1D524E61">
      <w:pPr>
        <w:snapToGrid w:val="0"/>
        <w:spacing w:line="360" w:lineRule="auto"/>
        <w:ind w:right="-447"/>
        <w:jc w:val="both"/>
        <w:rPr>
          <w:rFonts w:hint="eastAsia" w:ascii="仿宋" w:hAnsi="仿宋" w:eastAsia="仿宋" w:cs="仿宋"/>
          <w:b/>
          <w:color w:val="auto"/>
          <w:sz w:val="28"/>
          <w:szCs w:val="28"/>
          <w:highlight w:val="none"/>
        </w:rPr>
      </w:pPr>
    </w:p>
    <w:p w14:paraId="122A108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4037D418">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高效率隔爆型三相异步电动机\YBX5 71-M1/4 0.25kW 380V 1级 ExdbIICT4Gb IP65 F B3</w:t>
      </w:r>
      <w:r>
        <w:rPr>
          <w:rFonts w:hint="eastAsia" w:ascii="仿宋" w:hAnsi="仿宋" w:eastAsia="仿宋" w:cs="仿宋"/>
          <w:color w:val="auto"/>
          <w:sz w:val="21"/>
          <w:szCs w:val="21"/>
          <w:highlight w:val="none"/>
        </w:rPr>
        <w:t>采购经双方协商，达成如下技术协议：</w:t>
      </w:r>
    </w:p>
    <w:p w14:paraId="313AAE58">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04072D50">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3B1D4A88">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141F22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B1AD306">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7D21F68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14:paraId="46790BD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1.5乙方须对电动机的完整性、合理性和设计质量承担全部责任。保证设备满足系统工艺要求。</w:t>
      </w:r>
    </w:p>
    <w:p w14:paraId="7557EF57">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69B5B409">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2806D7E3">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0201D3A">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7E8EAC4C">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高效率隔爆型三相异步电动机\YBX5 71-M1/4 0.25kW 380V 1级 ExdbIICT4Gb IP65 F B3</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2号高炉布袋除尘/重力除尘搅拌机，</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color w:val="auto"/>
          <w:sz w:val="21"/>
          <w:szCs w:val="21"/>
          <w:highlight w:val="none"/>
        </w:rPr>
        <w:t>海拔1640米。</w:t>
      </w:r>
    </w:p>
    <w:p w14:paraId="2080314A">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112FB1A4">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符合GB755-2008</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能效限定值及能效等级标准，符合国际电工委员会（IEC）标准。</w:t>
      </w:r>
    </w:p>
    <w:p w14:paraId="2A6DD7E6">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4FB401F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p w14:paraId="5E24F3F1">
      <w:pPr>
        <w:spacing w:line="360" w:lineRule="auto"/>
        <w:ind w:left="1260" w:leftChars="174" w:hanging="842" w:hangingChars="401"/>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型号：高效率隔爆型三相异步电动机\YBX5 71-M1/4 0.25kW 380V 1级 ExdbIICT4Gb IP65 F B3</w:t>
      </w:r>
      <w:r>
        <w:rPr>
          <w:rFonts w:hint="eastAsia" w:ascii="仿宋" w:hAnsi="仿宋" w:eastAsia="仿宋" w:cs="仿宋"/>
          <w:color w:val="auto"/>
          <w:sz w:val="21"/>
          <w:szCs w:val="21"/>
          <w:highlight w:val="none"/>
          <w:lang w:val="en-US" w:eastAsia="zh-CN"/>
        </w:rPr>
        <w:t xml:space="preserve">   </w:t>
      </w:r>
    </w:p>
    <w:p w14:paraId="4B35E026">
      <w:pPr>
        <w:spacing w:line="360" w:lineRule="auto"/>
        <w:ind w:left="1260" w:leftChars="174" w:hanging="842" w:hangingChars="401"/>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drawing>
          <wp:inline distT="0" distB="0" distL="114300" distR="114300">
            <wp:extent cx="4742180" cy="1716405"/>
            <wp:effectExtent l="0" t="0" r="1270" b="17145"/>
            <wp:docPr id="1" name="图片 1" descr="润滑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润滑泵"/>
                    <pic:cNvPicPr>
                      <a:picLocks noChangeAspect="1"/>
                    </pic:cNvPicPr>
                  </pic:nvPicPr>
                  <pic:blipFill>
                    <a:blip r:embed="rId7"/>
                    <a:stretch>
                      <a:fillRect/>
                    </a:stretch>
                  </pic:blipFill>
                  <pic:spPr>
                    <a:xfrm>
                      <a:off x="0" y="0"/>
                      <a:ext cx="4742180" cy="1716405"/>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p>
    <w:p w14:paraId="11CEC469">
      <w:pPr>
        <w:pStyle w:val="2"/>
        <w:rPr>
          <w:rFonts w:hint="default"/>
          <w:lang w:val="en-US" w:eastAsia="zh-CN"/>
        </w:rPr>
      </w:pPr>
    </w:p>
    <w:p w14:paraId="2D56A994">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电动机其他主要技术要求</w:t>
      </w:r>
    </w:p>
    <w:p w14:paraId="669564E4">
      <w:pPr>
        <w:numPr>
          <w:ilvl w:val="0"/>
          <w:numId w:val="0"/>
        </w:numPr>
        <w:spacing w:line="360" w:lineRule="auto"/>
        <w:ind w:left="480"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接线盒在电机</w:t>
      </w:r>
      <w:r>
        <w:rPr>
          <w:rFonts w:hint="eastAsia" w:ascii="仿宋" w:hAnsi="仿宋" w:eastAsia="仿宋" w:cs="仿宋"/>
          <w:color w:val="auto"/>
          <w:sz w:val="21"/>
          <w:szCs w:val="21"/>
          <w:highlight w:val="none"/>
          <w:lang w:eastAsia="zh-CN"/>
        </w:rPr>
        <w:t>输出轴侧面，接线盒应配有橡胶密封垫圈，电缆进线孔使用不锈钢进线格兰，接线盒内部使用绝缘树脂密封，防止外部灰尘、蒸汽进入电机绕组。</w:t>
      </w:r>
    </w:p>
    <w:p w14:paraId="2ADF6C48">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2.3.2电动机</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3B168425">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机身材质：为铸铁材质，适用于各种恶劣环境，机身表面多次喷漆工艺；电机本体两侧必须要求加强筋，加固机身，增强散热；所有螺栓必须具备足够的强度，并做防腐、防锈处理。</w:t>
      </w:r>
    </w:p>
    <w:p w14:paraId="25810B04">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2、电机定子绕组及铁芯：使用</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专用电磁线，抗过载能力强，使用寿命长，耐温180℃以上。铁芯材质：无取向冷轧硅钢片，大槽线圈。具有磁感应强度高，电磁损耗低，冲片性好，铁损低特点</w:t>
      </w:r>
      <w:r>
        <w:rPr>
          <w:rFonts w:hint="eastAsia" w:ascii="仿宋" w:hAnsi="仿宋" w:eastAsia="仿宋" w:cs="仿宋"/>
          <w:b w:val="0"/>
          <w:bCs w:val="0"/>
          <w:color w:val="auto"/>
          <w:sz w:val="21"/>
          <w:szCs w:val="21"/>
          <w:highlight w:val="none"/>
          <w:lang w:val="en-US" w:eastAsia="zh-CN"/>
        </w:rPr>
        <w:t>。</w:t>
      </w:r>
    </w:p>
    <w:p w14:paraId="75BB3071">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的轴承两端均设置注油孔同时配备黄铜油嘴，方便在线轴承注油。</w:t>
      </w:r>
    </w:p>
    <w:p w14:paraId="04AE8F1A">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4、选用</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专用轴承，轴承配置前后小盖加油封，密封严实，防止电机加油后在运行过程中将润滑油脂甩至绕组内部或积灰进入轴承内部。</w:t>
      </w:r>
    </w:p>
    <w:p w14:paraId="794FB699">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5、电机地脚为实心地脚，受力均匀，承重力强，坚定稳固。</w:t>
      </w:r>
    </w:p>
    <w:p w14:paraId="2E4B1F64">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6、乙方提供的电动机安装尺寸参数与现场在用电机具备互换性，电机订货请到达现场测绘、核实尺寸。</w:t>
      </w:r>
    </w:p>
    <w:p w14:paraId="25E7E6F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7、电机外壳应有符合规定的接地螺栓，电机的铭牌要求用不锈钢板制作并可靠固定，铭牌上应标注有：名称、型号和额定数据，厂家、出品号、和出厂年月等主要参数。</w:t>
      </w:r>
    </w:p>
    <w:p w14:paraId="734B8CD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9、电动机表面防腐后烤漆，本体颜色深蓝色。</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应有较强的密封性及过载能力。</w:t>
      </w:r>
    </w:p>
    <w:p w14:paraId="334509C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11、现场安装环境：环境温度68.4℃左右，现场环境温度高、蒸汽较大。</w:t>
      </w:r>
    </w:p>
    <w:p w14:paraId="25858AD4">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12、电机应加大服务系数，保证现场的使用情况。</w:t>
      </w:r>
    </w:p>
    <w:p w14:paraId="1E8E209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6" w:type="pct"/>
        <w:tblInd w:w="0" w:type="dxa"/>
        <w:tblLayout w:type="autofit"/>
        <w:tblCellMar>
          <w:top w:w="0" w:type="dxa"/>
          <w:left w:w="108" w:type="dxa"/>
          <w:bottom w:w="0" w:type="dxa"/>
          <w:right w:w="108" w:type="dxa"/>
        </w:tblCellMar>
      </w:tblPr>
      <w:tblGrid>
        <w:gridCol w:w="593"/>
        <w:gridCol w:w="1159"/>
        <w:gridCol w:w="2396"/>
        <w:gridCol w:w="1189"/>
        <w:gridCol w:w="2327"/>
        <w:gridCol w:w="540"/>
        <w:gridCol w:w="1364"/>
      </w:tblGrid>
      <w:tr w14:paraId="2E99ED2C">
        <w:tblPrEx>
          <w:tblCellMar>
            <w:top w:w="0" w:type="dxa"/>
            <w:left w:w="108" w:type="dxa"/>
            <w:bottom w:w="0" w:type="dxa"/>
            <w:right w:w="108" w:type="dxa"/>
          </w:tblCellMar>
        </w:tblPrEx>
        <w:trPr>
          <w:trHeight w:val="400" w:hRule="atLeast"/>
        </w:trPr>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6DCC851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5CAED7D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14:paraId="68E54D5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719A6FC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215" w:type="pct"/>
            <w:vMerge w:val="restart"/>
            <w:tcBorders>
              <w:top w:val="single" w:color="auto" w:sz="4" w:space="0"/>
              <w:left w:val="single" w:color="auto" w:sz="4" w:space="0"/>
              <w:bottom w:val="single" w:color="auto" w:sz="4" w:space="0"/>
              <w:right w:val="single" w:color="auto" w:sz="4" w:space="0"/>
            </w:tcBorders>
            <w:noWrap w:val="0"/>
            <w:vAlign w:val="center"/>
          </w:tcPr>
          <w:p w14:paraId="3568B9E8">
            <w:pPr>
              <w:widowControl/>
              <w:spacing w:line="360" w:lineRule="auto"/>
              <w:jc w:val="both"/>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建议厂家</w:t>
            </w:r>
          </w:p>
        </w:tc>
        <w:tc>
          <w:tcPr>
            <w:tcW w:w="994" w:type="pct"/>
            <w:gridSpan w:val="2"/>
            <w:tcBorders>
              <w:top w:val="single" w:color="auto" w:sz="4" w:space="0"/>
              <w:left w:val="nil"/>
              <w:bottom w:val="single" w:color="auto" w:sz="4" w:space="0"/>
              <w:right w:val="single" w:color="auto" w:sz="4" w:space="0"/>
            </w:tcBorders>
            <w:noWrap w:val="0"/>
            <w:vAlign w:val="center"/>
          </w:tcPr>
          <w:p w14:paraId="02AB251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15CC15FB">
        <w:tblPrEx>
          <w:tblCellMar>
            <w:top w:w="0" w:type="dxa"/>
            <w:left w:w="108" w:type="dxa"/>
            <w:bottom w:w="0" w:type="dxa"/>
            <w:right w:w="108" w:type="dxa"/>
          </w:tblCellMar>
        </w:tblPrEx>
        <w:trPr>
          <w:trHeight w:val="400" w:hRule="atLeast"/>
        </w:trPr>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633DA298">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0F91617F">
            <w:pPr>
              <w:widowControl/>
              <w:spacing w:line="360" w:lineRule="auto"/>
              <w:jc w:val="center"/>
              <w:rPr>
                <w:rFonts w:hint="eastAsia" w:ascii="仿宋" w:hAnsi="仿宋" w:eastAsia="仿宋" w:cs="仿宋"/>
                <w:color w:val="auto"/>
                <w:sz w:val="21"/>
                <w:szCs w:val="21"/>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14:paraId="3105C4D0">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76AC1C03">
            <w:pPr>
              <w:widowControl/>
              <w:spacing w:line="360" w:lineRule="auto"/>
              <w:jc w:val="center"/>
              <w:rPr>
                <w:rFonts w:hint="eastAsia" w:ascii="仿宋" w:hAnsi="仿宋" w:eastAsia="仿宋" w:cs="仿宋"/>
                <w:color w:val="auto"/>
                <w:sz w:val="21"/>
                <w:szCs w:val="21"/>
                <w:highlight w:val="none"/>
              </w:rPr>
            </w:pPr>
          </w:p>
        </w:tc>
        <w:tc>
          <w:tcPr>
            <w:tcW w:w="1215" w:type="pct"/>
            <w:vMerge w:val="continue"/>
            <w:tcBorders>
              <w:top w:val="single" w:color="auto" w:sz="4" w:space="0"/>
              <w:left w:val="single" w:color="auto" w:sz="4" w:space="0"/>
              <w:bottom w:val="single" w:color="auto" w:sz="4" w:space="0"/>
              <w:right w:val="single" w:color="auto" w:sz="4" w:space="0"/>
            </w:tcBorders>
            <w:noWrap w:val="0"/>
            <w:vAlign w:val="center"/>
          </w:tcPr>
          <w:p w14:paraId="50C9F914">
            <w:pPr>
              <w:widowControl/>
              <w:spacing w:line="360" w:lineRule="auto"/>
              <w:jc w:val="center"/>
              <w:rPr>
                <w:rFonts w:hint="eastAsia" w:ascii="仿宋" w:hAnsi="仿宋" w:eastAsia="仿宋" w:cs="仿宋"/>
                <w:color w:val="auto"/>
                <w:sz w:val="21"/>
                <w:szCs w:val="21"/>
                <w:highlight w:val="none"/>
              </w:rPr>
            </w:pPr>
          </w:p>
        </w:tc>
        <w:tc>
          <w:tcPr>
            <w:tcW w:w="282" w:type="pct"/>
            <w:tcBorders>
              <w:top w:val="nil"/>
              <w:left w:val="nil"/>
              <w:bottom w:val="single" w:color="auto" w:sz="4" w:space="0"/>
              <w:right w:val="single" w:color="auto" w:sz="4" w:space="0"/>
            </w:tcBorders>
            <w:noWrap w:val="0"/>
            <w:vAlign w:val="center"/>
          </w:tcPr>
          <w:p w14:paraId="6CCAA45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2" w:type="pct"/>
            <w:tcBorders>
              <w:top w:val="nil"/>
              <w:left w:val="nil"/>
              <w:bottom w:val="single" w:color="auto" w:sz="4" w:space="0"/>
              <w:right w:val="single" w:color="auto" w:sz="4" w:space="0"/>
            </w:tcBorders>
            <w:noWrap w:val="0"/>
            <w:vAlign w:val="center"/>
          </w:tcPr>
          <w:p w14:paraId="6AEA4F8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6BE0C488">
        <w:tblPrEx>
          <w:tblCellMar>
            <w:top w:w="0" w:type="dxa"/>
            <w:left w:w="108" w:type="dxa"/>
            <w:bottom w:w="0" w:type="dxa"/>
            <w:right w:w="108" w:type="dxa"/>
          </w:tblCellMar>
        </w:tblPrEx>
        <w:trPr>
          <w:trHeight w:val="573" w:hRule="atLeast"/>
        </w:trPr>
        <w:tc>
          <w:tcPr>
            <w:tcW w:w="310" w:type="pct"/>
            <w:tcBorders>
              <w:top w:val="nil"/>
              <w:left w:val="single" w:color="auto" w:sz="4" w:space="0"/>
              <w:bottom w:val="single" w:color="auto" w:sz="4" w:space="0"/>
              <w:right w:val="single" w:color="auto" w:sz="4" w:space="0"/>
            </w:tcBorders>
            <w:noWrap w:val="0"/>
            <w:vAlign w:val="center"/>
          </w:tcPr>
          <w:p w14:paraId="4B32EE67">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14:paraId="2BE046F5">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bidi="ar-SA"/>
              </w:rPr>
            </w:pPr>
            <w:r>
              <w:rPr>
                <w:rFonts w:hint="eastAsia" w:ascii="仿宋" w:hAnsi="仿宋" w:eastAsia="仿宋" w:cs="仿宋"/>
                <w:color w:val="auto"/>
                <w:sz w:val="21"/>
                <w:szCs w:val="21"/>
                <w:highlight w:val="none"/>
                <w:lang w:val="en-US" w:eastAsia="zh-CN"/>
              </w:rPr>
              <w:t>70439176</w:t>
            </w:r>
          </w:p>
        </w:tc>
        <w:tc>
          <w:tcPr>
            <w:tcW w:w="1251" w:type="pct"/>
            <w:tcBorders>
              <w:top w:val="nil"/>
              <w:left w:val="nil"/>
              <w:bottom w:val="single" w:color="auto" w:sz="4" w:space="0"/>
              <w:right w:val="single" w:color="auto" w:sz="4" w:space="0"/>
            </w:tcBorders>
            <w:noWrap w:val="0"/>
            <w:vAlign w:val="center"/>
          </w:tcPr>
          <w:p w14:paraId="1094AC57">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高效率隔爆型三相异步电动机\YBX5 71-M1/4 0.25kW 380V 1级 ExdbIICT4Gb IP65 F B3</w:t>
            </w:r>
          </w:p>
        </w:tc>
        <w:tc>
          <w:tcPr>
            <w:tcW w:w="621" w:type="pct"/>
            <w:tcBorders>
              <w:top w:val="nil"/>
              <w:left w:val="nil"/>
              <w:bottom w:val="single" w:color="auto" w:sz="4" w:space="0"/>
              <w:right w:val="single" w:color="auto" w:sz="4" w:space="0"/>
            </w:tcBorders>
            <w:noWrap w:val="0"/>
            <w:vAlign w:val="center"/>
          </w:tcPr>
          <w:p w14:paraId="6DE434CD">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1215" w:type="pct"/>
            <w:tcBorders>
              <w:top w:val="nil"/>
              <w:left w:val="nil"/>
              <w:bottom w:val="single" w:color="auto" w:sz="4" w:space="0"/>
              <w:right w:val="single" w:color="auto" w:sz="4" w:space="0"/>
            </w:tcBorders>
            <w:noWrap w:val="0"/>
            <w:vAlign w:val="center"/>
          </w:tcPr>
          <w:p w14:paraId="778D28E6">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参照或相当于卧龙南阳防爆电机</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eastAsia="zh-CN"/>
              </w:rPr>
              <w:t>湘潭电机</w:t>
            </w:r>
            <w:r>
              <w:rPr>
                <w:rFonts w:hint="eastAsia" w:ascii="仿宋" w:hAnsi="仿宋" w:eastAsia="仿宋" w:cs="仿宋"/>
                <w:color w:val="auto"/>
                <w:sz w:val="21"/>
                <w:szCs w:val="21"/>
                <w:highlight w:val="none"/>
                <w:lang w:val="en-US" w:eastAsia="zh-CN"/>
              </w:rPr>
              <w:t>、</w:t>
            </w:r>
            <w:bookmarkStart w:id="1" w:name="_GoBack"/>
            <w:bookmarkEnd w:id="1"/>
            <w:r>
              <w:rPr>
                <w:rFonts w:hint="eastAsia" w:ascii="仿宋" w:hAnsi="仿宋" w:eastAsia="仿宋" w:cs="仿宋"/>
                <w:color w:val="auto"/>
                <w:sz w:val="21"/>
                <w:szCs w:val="21"/>
                <w:highlight w:val="none"/>
                <w:lang w:val="en-US" w:eastAsia="zh-CN"/>
              </w:rPr>
              <w:t xml:space="preserve">          西安西玛电机   </w:t>
            </w:r>
          </w:p>
        </w:tc>
        <w:tc>
          <w:tcPr>
            <w:tcW w:w="282" w:type="pct"/>
            <w:tcBorders>
              <w:top w:val="nil"/>
              <w:left w:val="nil"/>
              <w:bottom w:val="single" w:color="auto" w:sz="4" w:space="0"/>
              <w:right w:val="single" w:color="auto" w:sz="4" w:space="0"/>
            </w:tcBorders>
            <w:noWrap w:val="0"/>
            <w:vAlign w:val="center"/>
          </w:tcPr>
          <w:p w14:paraId="08389A77">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2" w:type="pct"/>
            <w:tcBorders>
              <w:top w:val="nil"/>
              <w:left w:val="nil"/>
              <w:bottom w:val="single" w:color="auto" w:sz="4" w:space="0"/>
              <w:right w:val="single" w:color="auto" w:sz="4" w:space="0"/>
            </w:tcBorders>
            <w:noWrap w:val="0"/>
            <w:vAlign w:val="center"/>
          </w:tcPr>
          <w:p w14:paraId="042A212B">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71E6DF4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安装方式必须与现场电机安装尺寸一致，确保提供的</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机能够完全的备用和互换。</w:t>
      </w:r>
    </w:p>
    <w:p w14:paraId="22416E63">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626D6E41">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投标前需到甲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现场勘察，测绘尺寸，并查看甲方在线设备资料和现场环境。</w:t>
      </w:r>
    </w:p>
    <w:p w14:paraId="3F2AD8FE">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ADAF3B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6941F9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70F3091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21E9598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2A8D88F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电动机检验报告书；</w:t>
      </w:r>
    </w:p>
    <w:p w14:paraId="549157F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电动机质量保证书。</w:t>
      </w:r>
    </w:p>
    <w:p w14:paraId="506EE85B">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7A997A14">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AB21CBE">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2933141">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8A93BAD">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774CB194">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062599B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64AF106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602ADED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6F64EF06">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3E3DA8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05ECA073">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以合同签订交货日期为准</w:t>
      </w:r>
    </w:p>
    <w:p w14:paraId="6B9D5912">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5C82BE35">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1D19B450">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39B3B2B">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237C865C">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16FCAD90">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B538D6C">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4B978790">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400C0879">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3FAD124B">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3F6097AA">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491944D">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1DC775BF">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47A92FC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4360E">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MjczMDQ1OGY1NzY4ZWRlNzFlOTAzMjA4NmVhNjg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4A60E8D"/>
    <w:rsid w:val="04C36455"/>
    <w:rsid w:val="08416F2D"/>
    <w:rsid w:val="0A502357"/>
    <w:rsid w:val="0AD47EA8"/>
    <w:rsid w:val="0AF75787"/>
    <w:rsid w:val="0C693DF6"/>
    <w:rsid w:val="0CDA45D1"/>
    <w:rsid w:val="0D43334D"/>
    <w:rsid w:val="0F6949B9"/>
    <w:rsid w:val="0FA7334B"/>
    <w:rsid w:val="10594DE6"/>
    <w:rsid w:val="117D68B3"/>
    <w:rsid w:val="11AC1D80"/>
    <w:rsid w:val="13E1587A"/>
    <w:rsid w:val="140F5D40"/>
    <w:rsid w:val="14A213F8"/>
    <w:rsid w:val="15B8653A"/>
    <w:rsid w:val="15C0276A"/>
    <w:rsid w:val="17B55FF2"/>
    <w:rsid w:val="18A90670"/>
    <w:rsid w:val="190D30A5"/>
    <w:rsid w:val="1A452578"/>
    <w:rsid w:val="1A9210DE"/>
    <w:rsid w:val="1B453AF2"/>
    <w:rsid w:val="1C3A718F"/>
    <w:rsid w:val="1CB9496A"/>
    <w:rsid w:val="1D0E6271"/>
    <w:rsid w:val="205F020B"/>
    <w:rsid w:val="21E527B3"/>
    <w:rsid w:val="232E2103"/>
    <w:rsid w:val="262C11AD"/>
    <w:rsid w:val="264D6D44"/>
    <w:rsid w:val="26B72CBF"/>
    <w:rsid w:val="274A49E9"/>
    <w:rsid w:val="29796396"/>
    <w:rsid w:val="2B9845BD"/>
    <w:rsid w:val="2CCF424F"/>
    <w:rsid w:val="2D34414E"/>
    <w:rsid w:val="2DA249E0"/>
    <w:rsid w:val="2F5A6DBC"/>
    <w:rsid w:val="2F950B2B"/>
    <w:rsid w:val="31285DEF"/>
    <w:rsid w:val="316F691B"/>
    <w:rsid w:val="32D83E39"/>
    <w:rsid w:val="333E3CF5"/>
    <w:rsid w:val="34F76C36"/>
    <w:rsid w:val="38822413"/>
    <w:rsid w:val="39481A9A"/>
    <w:rsid w:val="3E3770BC"/>
    <w:rsid w:val="3EAF1EBE"/>
    <w:rsid w:val="3EDB73BB"/>
    <w:rsid w:val="400047ED"/>
    <w:rsid w:val="400A0C2B"/>
    <w:rsid w:val="42650422"/>
    <w:rsid w:val="42B51AA1"/>
    <w:rsid w:val="43AA712C"/>
    <w:rsid w:val="445D7C04"/>
    <w:rsid w:val="48AE77F9"/>
    <w:rsid w:val="49916AB0"/>
    <w:rsid w:val="4A1D17C2"/>
    <w:rsid w:val="4D5C1497"/>
    <w:rsid w:val="4E02772B"/>
    <w:rsid w:val="4F7E26BC"/>
    <w:rsid w:val="508431D1"/>
    <w:rsid w:val="52543B4B"/>
    <w:rsid w:val="53193986"/>
    <w:rsid w:val="53B546F8"/>
    <w:rsid w:val="55B41744"/>
    <w:rsid w:val="577F2AA1"/>
    <w:rsid w:val="57A0082C"/>
    <w:rsid w:val="57F435E4"/>
    <w:rsid w:val="58374651"/>
    <w:rsid w:val="5A5B7F3B"/>
    <w:rsid w:val="5E0C6B70"/>
    <w:rsid w:val="5EB033F0"/>
    <w:rsid w:val="608B2DCE"/>
    <w:rsid w:val="61D858B1"/>
    <w:rsid w:val="625E7ACB"/>
    <w:rsid w:val="64AE6882"/>
    <w:rsid w:val="66D85EBE"/>
    <w:rsid w:val="66F61BBC"/>
    <w:rsid w:val="67876CB8"/>
    <w:rsid w:val="67A63303"/>
    <w:rsid w:val="68662A29"/>
    <w:rsid w:val="69651775"/>
    <w:rsid w:val="6AB0617B"/>
    <w:rsid w:val="6D723F67"/>
    <w:rsid w:val="71810C1C"/>
    <w:rsid w:val="725F0F5E"/>
    <w:rsid w:val="72D75DC2"/>
    <w:rsid w:val="74753B7F"/>
    <w:rsid w:val="74FB6702"/>
    <w:rsid w:val="77FB4464"/>
    <w:rsid w:val="78CA4C57"/>
    <w:rsid w:val="79004B1D"/>
    <w:rsid w:val="7A073341"/>
    <w:rsid w:val="7B5C59B1"/>
    <w:rsid w:val="7B7A6D7B"/>
    <w:rsid w:val="7C55517F"/>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2157</Words>
  <Characters>2488</Characters>
  <Lines>16</Lines>
  <Paragraphs>4</Paragraphs>
  <TotalTime>0</TotalTime>
  <ScaleCrop>false</ScaleCrop>
  <LinksUpToDate>false</LinksUpToDate>
  <CharactersWithSpaces>2686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刘鑫</cp:lastModifiedBy>
  <cp:lastPrinted>2010-06-13T03:59:00Z</cp:lastPrinted>
  <dcterms:modified xsi:type="dcterms:W3CDTF">2026-03-19T03:08:37Z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184394378E414484AB6700F27D7EA8E5_13</vt:lpwstr>
  </property>
  <property fmtid="{D5CDD505-2E9C-101B-9397-08002B2CF9AE}" pid="4" name="KSOTemplateDocerSaveRecord">
    <vt:lpwstr>eyJoZGlkIjoiZGNlMTI4Y2UyYTllNTQ2ZTk3NzM4MWE4NjRiYWM3YTYiLCJ1c2VySWQiOiIxNDg5MzA2Njg1In0=</vt:lpwstr>
  </property>
</Properties>
</file>